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9EA" w:rsidRPr="00AF1885" w:rsidRDefault="005479EA" w:rsidP="00E00534">
      <w:pPr>
        <w:pStyle w:val="Heading1"/>
        <w:spacing w:before="150" w:after="375"/>
        <w:jc w:val="both"/>
        <w:rPr>
          <w:rFonts w:eastAsia="Times New Roman"/>
          <w:color w:val="000000" w:themeColor="text1"/>
          <w:sz w:val="36"/>
          <w:szCs w:val="36"/>
        </w:rPr>
      </w:pPr>
      <w:r w:rsidRPr="00AF1885">
        <w:rPr>
          <w:rFonts w:eastAsia="Times New Roman"/>
          <w:color w:val="000000" w:themeColor="text1"/>
          <w:sz w:val="36"/>
          <w:szCs w:val="36"/>
        </w:rPr>
        <w:t>What is Accounting Journal? Definition and Meaning</w:t>
      </w:r>
    </w:p>
    <w:p w:rsidR="005479EA" w:rsidRPr="00AF1885" w:rsidRDefault="005479EA" w:rsidP="00E00534">
      <w:pPr>
        <w:shd w:val="clear" w:color="auto" w:fill="FFFFFF"/>
        <w:jc w:val="both"/>
        <w:divId w:val="1231698558"/>
        <w:rPr>
          <w:rFonts w:ascii="Roboto" w:eastAsia="Times New Roman" w:hAnsi="Roboto"/>
          <w:color w:val="000000" w:themeColor="text1"/>
        </w:rPr>
      </w:pPr>
      <w:r w:rsidRPr="00AF1885">
        <w:rPr>
          <w:rFonts w:ascii="Roboto" w:hAnsi="Roboto"/>
          <w:color w:val="000000" w:themeColor="text1"/>
        </w:rPr>
        <w:t>The first stage of </w:t>
      </w:r>
      <w:hyperlink r:id="rId5" w:history="1">
        <w:r w:rsidRPr="00AF1885">
          <w:rPr>
            <w:rStyle w:val="Hyperlink"/>
            <w:rFonts w:ascii="Roboto" w:hAnsi="Roboto"/>
            <w:color w:val="000000" w:themeColor="text1"/>
            <w:u w:val="none"/>
          </w:rPr>
          <w:t>the accounting process</w:t>
        </w:r>
      </w:hyperlink>
      <w:r w:rsidRPr="00AF1885">
        <w:rPr>
          <w:rFonts w:ascii="Roboto" w:hAnsi="Roboto"/>
          <w:color w:val="000000" w:themeColor="text1"/>
        </w:rPr>
        <w:t xml:space="preserve"> is </w:t>
      </w:r>
      <w:proofErr w:type="spellStart"/>
      <w:r w:rsidRPr="00AF1885">
        <w:rPr>
          <w:rFonts w:ascii="Roboto" w:hAnsi="Roboto"/>
          <w:color w:val="000000" w:themeColor="text1"/>
        </w:rPr>
        <w:t>journaled</w:t>
      </w:r>
      <w:proofErr w:type="spellEnd"/>
      <w:r w:rsidRPr="00AF1885">
        <w:rPr>
          <w:rFonts w:ascii="Roboto" w:hAnsi="Roboto"/>
          <w:color w:val="000000" w:themeColor="text1"/>
        </w:rPr>
        <w:t xml:space="preserve"> and journalizing. Journal is the primary book of keeping accounts. The book wherein the transactions are recorded in a chronological order of dates after </w:t>
      </w:r>
      <w:hyperlink r:id="rId6" w:history="1">
        <w:r w:rsidRPr="00AF1885">
          <w:rPr>
            <w:rStyle w:val="Hyperlink"/>
            <w:rFonts w:ascii="Roboto" w:hAnsi="Roboto"/>
            <w:color w:val="000000" w:themeColor="text1"/>
            <w:u w:val="none"/>
          </w:rPr>
          <w:t>determining the debit account and credit account of transactions</w:t>
        </w:r>
      </w:hyperlink>
      <w:r w:rsidRPr="00AF1885">
        <w:rPr>
          <w:rFonts w:ascii="Roboto" w:hAnsi="Roboto"/>
          <w:color w:val="000000" w:themeColor="text1"/>
        </w:rPr>
        <w:t> with</w:t>
      </w:r>
      <w:r w:rsidR="005F20BC" w:rsidRPr="00AF1885">
        <w:rPr>
          <w:rFonts w:ascii="Roboto" w:hAnsi="Roboto"/>
          <w:color w:val="000000" w:themeColor="text1"/>
        </w:rPr>
        <w:t xml:space="preserve"> explanation</w:t>
      </w:r>
      <w:r w:rsidRPr="00AF1885">
        <w:rPr>
          <w:rFonts w:ascii="Roboto" w:hAnsi="Roboto"/>
          <w:color w:val="000000" w:themeColor="text1"/>
        </w:rPr>
        <w:t xml:space="preserve"> is called journa</w:t>
      </w:r>
      <w:r w:rsidRPr="00AF1885">
        <w:rPr>
          <w:rFonts w:ascii="Roboto" w:eastAsia="Times New Roman" w:hAnsi="Roboto"/>
          <w:color w:val="000000" w:themeColor="text1"/>
        </w:rPr>
        <w:t xml:space="preserve">l. </w:t>
      </w: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proofErr w:type="spellStart"/>
      <w:r w:rsidRPr="00AF1885">
        <w:rPr>
          <w:rFonts w:ascii="Roboto" w:hAnsi="Roboto"/>
          <w:color w:val="000000" w:themeColor="text1"/>
        </w:rPr>
        <w:t>Th</w:t>
      </w:r>
      <w:proofErr w:type="spellEnd"/>
      <w:r w:rsidRPr="00AF1885">
        <w:rPr>
          <w:rFonts w:ascii="Roboto" w:hAnsi="Roboto"/>
          <w:color w:val="000000" w:themeColor="text1"/>
        </w:rPr>
        <w:t>e word </w:t>
      </w:r>
      <w:r w:rsidRPr="00AF1885">
        <w:rPr>
          <w:rFonts w:ascii="Roboto" w:hAnsi="Roboto"/>
          <w:i/>
          <w:iCs/>
          <w:color w:val="000000" w:themeColor="text1"/>
        </w:rPr>
        <w:t>‘Jour’</w:t>
      </w:r>
      <w:r w:rsidRPr="00AF1885">
        <w:rPr>
          <w:rFonts w:ascii="Roboto" w:hAnsi="Roboto"/>
          <w:color w:val="000000" w:themeColor="text1"/>
        </w:rPr>
        <w:t> means day and journal has been derived from the word </w:t>
      </w:r>
      <w:r w:rsidRPr="00AF1885">
        <w:rPr>
          <w:rFonts w:ascii="Roboto" w:hAnsi="Roboto"/>
          <w:i/>
          <w:iCs/>
          <w:color w:val="000000" w:themeColor="text1"/>
        </w:rPr>
        <w:t>Jour</w:t>
      </w:r>
      <w:r w:rsidRPr="00AF1885">
        <w:rPr>
          <w:rFonts w:ascii="Roboto" w:hAnsi="Roboto"/>
          <w:color w:val="000000" w:themeColor="text1"/>
        </w:rPr>
        <w:t>. The word </w:t>
      </w:r>
      <w:r w:rsidRPr="00AF1885">
        <w:rPr>
          <w:rFonts w:ascii="Roboto" w:hAnsi="Roboto"/>
          <w:i/>
          <w:iCs/>
          <w:color w:val="000000" w:themeColor="text1"/>
        </w:rPr>
        <w:t>journal</w:t>
      </w:r>
      <w:r w:rsidRPr="00AF1885">
        <w:rPr>
          <w:rFonts w:ascii="Roboto" w:hAnsi="Roboto"/>
          <w:color w:val="000000" w:themeColor="text1"/>
        </w:rPr>
        <w:t> means a day book or daily book of accounting.</w:t>
      </w: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r w:rsidRPr="00AF1885">
        <w:rPr>
          <w:rFonts w:ascii="Roboto" w:hAnsi="Roboto"/>
          <w:color w:val="000000" w:themeColor="text1"/>
        </w:rPr>
        <w:t>Journal is called the subsidiary book because if </w:t>
      </w:r>
      <w:hyperlink r:id="rId7" w:history="1">
        <w:r w:rsidRPr="00AF1885">
          <w:rPr>
            <w:rStyle w:val="Hyperlink"/>
            <w:rFonts w:ascii="Roboto" w:hAnsi="Roboto"/>
            <w:color w:val="000000" w:themeColor="text1"/>
            <w:u w:val="none"/>
          </w:rPr>
          <w:t>transactions are recorded</w:t>
        </w:r>
      </w:hyperlink>
      <w:r w:rsidRPr="00AF1885">
        <w:rPr>
          <w:rFonts w:ascii="Roboto" w:hAnsi="Roboto"/>
          <w:color w:val="000000" w:themeColor="text1"/>
        </w:rPr>
        <w:t> in the journal, according to debit and credit separately in the journal, the accounting permanent book – </w:t>
      </w:r>
      <w:hyperlink r:id="rId8" w:history="1">
        <w:r w:rsidRPr="00AF1885">
          <w:rPr>
            <w:rStyle w:val="Hyperlink"/>
            <w:rFonts w:ascii="Roboto" w:hAnsi="Roboto"/>
            <w:color w:val="000000" w:themeColor="text1"/>
            <w:u w:val="none"/>
          </w:rPr>
          <w:t>ledger can be prepared easily and correctly</w:t>
        </w:r>
      </w:hyperlink>
      <w:r w:rsidRPr="00AF1885">
        <w:rPr>
          <w:rFonts w:ascii="Roboto" w:hAnsi="Roboto"/>
          <w:color w:val="000000" w:themeColor="text1"/>
        </w:rPr>
        <w:t>. Some definitions of the journal, given by reputed thinkers, are stated below;</w:t>
      </w:r>
    </w:p>
    <w:p w:rsidR="005479EA" w:rsidRPr="00AF1885" w:rsidRDefault="005479EA" w:rsidP="00E00534">
      <w:pPr>
        <w:shd w:val="clear" w:color="auto" w:fill="FFFFFF"/>
        <w:jc w:val="both"/>
        <w:divId w:val="1917204229"/>
        <w:rPr>
          <w:rFonts w:ascii="Roboto" w:eastAsia="Times New Roman" w:hAnsi="Roboto"/>
          <w:color w:val="000000" w:themeColor="text1"/>
        </w:rPr>
      </w:pP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r w:rsidRPr="00AF1885">
        <w:rPr>
          <w:rFonts w:ascii="Roboto" w:hAnsi="Roboto"/>
          <w:color w:val="000000" w:themeColor="text1"/>
        </w:rPr>
        <w:t>Journal is a book containing a record of each day’s transactions. The journal is a primary book where transactions are recorded in chronological order.</w:t>
      </w: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r w:rsidRPr="00AF1885">
        <w:rPr>
          <w:rFonts w:ascii="Roboto" w:hAnsi="Roboto"/>
          <w:color w:val="000000" w:themeColor="text1"/>
        </w:rPr>
        <w:t>From the above discussion, it can be said that the book of accounts, where after determining the debit and credit accounts of the transactions occurred in an organization is first recorded in chro</w:t>
      </w:r>
      <w:bookmarkStart w:id="0" w:name="_GoBack"/>
      <w:bookmarkEnd w:id="0"/>
      <w:r w:rsidRPr="00AF1885">
        <w:rPr>
          <w:rFonts w:ascii="Roboto" w:hAnsi="Roboto"/>
          <w:color w:val="000000" w:themeColor="text1"/>
        </w:rPr>
        <w:t>nological order of dates with a brief explanation, is called journal.</w:t>
      </w:r>
    </w:p>
    <w:p w:rsidR="005479EA" w:rsidRPr="00AF1885" w:rsidRDefault="005479EA" w:rsidP="00E00534">
      <w:pPr>
        <w:pStyle w:val="Heading2"/>
        <w:shd w:val="clear" w:color="auto" w:fill="FFFFFF"/>
        <w:spacing w:before="0" w:after="300"/>
        <w:jc w:val="both"/>
        <w:divId w:val="1658730850"/>
        <w:rPr>
          <w:rFonts w:ascii="Roboto" w:eastAsia="Times New Roman" w:hAnsi="Roboto"/>
          <w:color w:val="000000" w:themeColor="text1"/>
          <w:sz w:val="30"/>
          <w:szCs w:val="30"/>
        </w:rPr>
      </w:pPr>
      <w:r w:rsidRPr="00AF1885">
        <w:rPr>
          <w:rFonts w:ascii="Roboto" w:eastAsia="Times New Roman" w:hAnsi="Roboto"/>
          <w:color w:val="000000" w:themeColor="text1"/>
          <w:sz w:val="30"/>
          <w:szCs w:val="30"/>
        </w:rPr>
        <w:t>Features of Accounting Journal</w:t>
      </w: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p>
    <w:p w:rsidR="005479EA" w:rsidRPr="00AF1885" w:rsidRDefault="005479EA" w:rsidP="00E00534">
      <w:pPr>
        <w:pStyle w:val="NormalWeb"/>
        <w:shd w:val="clear" w:color="auto" w:fill="FFFFFF"/>
        <w:spacing w:before="0" w:beforeAutospacing="0" w:after="300" w:afterAutospacing="0"/>
        <w:jc w:val="both"/>
        <w:divId w:val="1658730850"/>
        <w:rPr>
          <w:rFonts w:ascii="Roboto" w:hAnsi="Roboto"/>
          <w:color w:val="000000" w:themeColor="text1"/>
        </w:rPr>
      </w:pPr>
      <w:r w:rsidRPr="00AF1885">
        <w:rPr>
          <w:rFonts w:ascii="Roboto" w:hAnsi="Roboto"/>
          <w:color w:val="000000" w:themeColor="text1"/>
        </w:rPr>
        <w:t>The first step of the accounting process is to maintain a journal or journalizing of transactions. From the definitions and its recording procedures, the following features of the journal are marked:</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Book of primary entry: The first stage of the accounting process is to maintain a journal. Transactions are first recorded in the journal. That is why the journal is called the basic book of accounts.</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Daily record book: Soon after occurrence and identification of transactions these are recorded in the journal in a chronological order of dates. Since transactions are recorded on the day co-occurrence in the journal, it is called a daily record book.</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lastRenderedPageBreak/>
        <w:t>Chronological order: Day to day transactions is recorded in a journal in a chronological order of dates. For this reason, the journal is also called a chronological book of accounts.</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Use of dual aspects of transactions: According to principles of double entry system every transaction is recorded in a journal in dual aspects, i.e. debiting one account and crediting the other account.</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Use of explanation: Journal entry of every transaction is followed by explanation or narration because explanations of entries serve the purpose of future reference.</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Different columns: Every page of the journal is divided into five columns: Date, account titles and explanation, ledger folio, debit money column, and credit money column.</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An equal amount of money: For the journal entry of each transaction the same amount of money is written in debit money and credit money columns.</w:t>
      </w:r>
    </w:p>
    <w:p w:rsidR="005479EA" w:rsidRPr="00AF1885" w:rsidRDefault="005479EA" w:rsidP="00E00534">
      <w:pPr>
        <w:numPr>
          <w:ilvl w:val="0"/>
          <w:numId w:val="1"/>
        </w:numPr>
        <w:shd w:val="clear" w:color="auto" w:fill="FFFFFF"/>
        <w:spacing w:after="300" w:line="240" w:lineRule="auto"/>
        <w:ind w:left="0"/>
        <w:jc w:val="both"/>
        <w:divId w:val="1658730850"/>
        <w:rPr>
          <w:rFonts w:ascii="Roboto" w:eastAsia="Times New Roman" w:hAnsi="Roboto"/>
          <w:color w:val="000000" w:themeColor="text1"/>
        </w:rPr>
      </w:pPr>
      <w:r w:rsidRPr="00AF1885">
        <w:rPr>
          <w:rFonts w:ascii="Roboto" w:eastAsia="Times New Roman" w:hAnsi="Roboto"/>
          <w:color w:val="000000" w:themeColor="text1"/>
        </w:rPr>
        <w:t>Subsidiary book: Journalizing of transaction helps preparation of ledger conveniently. That is why the journal is called a subsidiary book to the ledger.</w:t>
      </w:r>
    </w:p>
    <w:p w:rsidR="005479EA" w:rsidRPr="00AF1885" w:rsidRDefault="005479EA" w:rsidP="00E00534">
      <w:pPr>
        <w:jc w:val="both"/>
        <w:rPr>
          <w:color w:val="000000" w:themeColor="text1"/>
        </w:rPr>
      </w:pPr>
    </w:p>
    <w:sectPr w:rsidR="005479EA" w:rsidRPr="00AF18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F1FF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EA"/>
    <w:rsid w:val="005479EA"/>
    <w:rsid w:val="005F20BC"/>
    <w:rsid w:val="00AF1885"/>
    <w:rsid w:val="00DC2F4B"/>
    <w:rsid w:val="00E0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DCB"/>
  <w15:chartTrackingRefBased/>
  <w15:docId w15:val="{09A28FD7-23C1-6F4E-BEE2-A0BE71A8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9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9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9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479E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479E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47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30850">
      <w:marLeft w:val="0"/>
      <w:marRight w:val="0"/>
      <w:marTop w:val="0"/>
      <w:marBottom w:val="0"/>
      <w:divBdr>
        <w:top w:val="none" w:sz="0" w:space="0" w:color="auto"/>
        <w:left w:val="none" w:sz="0" w:space="0" w:color="auto"/>
        <w:bottom w:val="none" w:sz="0" w:space="0" w:color="auto"/>
        <w:right w:val="none" w:sz="0" w:space="0" w:color="auto"/>
      </w:divBdr>
      <w:divsChild>
        <w:div w:id="1237859185">
          <w:marLeft w:val="0"/>
          <w:marRight w:val="0"/>
          <w:marTop w:val="300"/>
          <w:marBottom w:val="300"/>
          <w:divBdr>
            <w:top w:val="none" w:sz="0" w:space="0" w:color="auto"/>
            <w:left w:val="none" w:sz="0" w:space="0" w:color="auto"/>
            <w:bottom w:val="none" w:sz="0" w:space="0" w:color="auto"/>
            <w:right w:val="none" w:sz="0" w:space="0" w:color="auto"/>
          </w:divBdr>
          <w:divsChild>
            <w:div w:id="386294926">
              <w:marLeft w:val="0"/>
              <w:marRight w:val="0"/>
              <w:marTop w:val="0"/>
              <w:marBottom w:val="0"/>
              <w:divBdr>
                <w:top w:val="none" w:sz="0" w:space="0" w:color="auto"/>
                <w:left w:val="none" w:sz="0" w:space="0" w:color="auto"/>
                <w:bottom w:val="none" w:sz="0" w:space="0" w:color="auto"/>
                <w:right w:val="none" w:sz="0" w:space="0" w:color="auto"/>
              </w:divBdr>
              <w:divsChild>
                <w:div w:id="1231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534">
          <w:marLeft w:val="0"/>
          <w:marRight w:val="0"/>
          <w:marTop w:val="300"/>
          <w:marBottom w:val="300"/>
          <w:divBdr>
            <w:top w:val="none" w:sz="0" w:space="0" w:color="auto"/>
            <w:left w:val="none" w:sz="0" w:space="0" w:color="auto"/>
            <w:bottom w:val="none" w:sz="0" w:space="0" w:color="auto"/>
            <w:right w:val="none" w:sz="0" w:space="0" w:color="auto"/>
          </w:divBdr>
          <w:divsChild>
            <w:div w:id="1385175788">
              <w:marLeft w:val="0"/>
              <w:marRight w:val="0"/>
              <w:marTop w:val="0"/>
              <w:marBottom w:val="0"/>
              <w:divBdr>
                <w:top w:val="none" w:sz="0" w:space="0" w:color="auto"/>
                <w:left w:val="none" w:sz="0" w:space="0" w:color="auto"/>
                <w:bottom w:val="none" w:sz="0" w:space="0" w:color="auto"/>
                <w:right w:val="none" w:sz="0" w:space="0" w:color="auto"/>
              </w:divBdr>
              <w:divsChild>
                <w:div w:id="1917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dunote.com/write-accounting-ledger" TargetMode="External" /><Relationship Id="rId3" Type="http://schemas.openxmlformats.org/officeDocument/2006/relationships/settings" Target="settings.xml" /><Relationship Id="rId7" Type="http://schemas.openxmlformats.org/officeDocument/2006/relationships/hyperlink" Target="https://www.iedunote.com/transactions-events-differenc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edunote.com/debit-credit-accounting" TargetMode="External" /><Relationship Id="rId5" Type="http://schemas.openxmlformats.org/officeDocument/2006/relationships/hyperlink" Target="https://www.iedunote.com/accounting-cycle-10-steps"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ramsahaani@gmail.com</dc:creator>
  <cp:keywords/>
  <dc:description/>
  <cp:lastModifiedBy>ramsahaani@gmail.com</cp:lastModifiedBy>
  <cp:revision>6</cp:revision>
  <dcterms:created xsi:type="dcterms:W3CDTF">2020-08-23T06:12:00Z</dcterms:created>
  <dcterms:modified xsi:type="dcterms:W3CDTF">2020-08-23T06:15:00Z</dcterms:modified>
</cp:coreProperties>
</file>